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0FA" w:rsidRPr="003730FA" w:rsidRDefault="003730FA" w:rsidP="003730FA">
      <w:pPr>
        <w:shd w:val="clear" w:color="auto" w:fill="FFFFFF"/>
        <w:spacing w:after="0" w:line="240" w:lineRule="auto"/>
        <w:rPr>
          <w:rFonts w:ascii="Arial" w:eastAsia="Times New Roman" w:hAnsi="Arial" w:cs="Arial"/>
          <w:color w:val="000000"/>
          <w:sz w:val="17"/>
          <w:szCs w:val="17"/>
          <w:lang w:eastAsia="es-ES"/>
        </w:rPr>
      </w:pPr>
      <w:r w:rsidRPr="003730FA">
        <w:rPr>
          <w:rFonts w:ascii="Arial" w:eastAsia="Times New Roman" w:hAnsi="Arial" w:cs="Arial"/>
          <w:color w:val="000000"/>
          <w:sz w:val="20"/>
          <w:szCs w:val="20"/>
          <w:lang w:eastAsia="es-ES"/>
        </w:rPr>
        <w:t>Diario Financiero, 28 de mayo de 2007</w:t>
      </w:r>
    </w:p>
    <w:p w:rsidR="003730FA" w:rsidRPr="003730FA" w:rsidRDefault="003730FA" w:rsidP="003730FA">
      <w:pPr>
        <w:shd w:val="clear" w:color="auto" w:fill="FFFFFF"/>
        <w:spacing w:after="0" w:line="240" w:lineRule="auto"/>
        <w:rPr>
          <w:rFonts w:ascii="Arial" w:eastAsia="Times New Roman" w:hAnsi="Arial" w:cs="Arial"/>
          <w:color w:val="000000"/>
          <w:sz w:val="17"/>
          <w:szCs w:val="17"/>
          <w:lang w:eastAsia="es-ES"/>
        </w:rPr>
      </w:pPr>
      <w:r w:rsidRPr="003730FA">
        <w:rPr>
          <w:rFonts w:ascii="Arial" w:eastAsia="Times New Roman" w:hAnsi="Arial" w:cs="Arial"/>
          <w:color w:val="000000"/>
          <w:sz w:val="20"/>
          <w:szCs w:val="20"/>
          <w:lang w:eastAsia="es-ES"/>
        </w:rPr>
        <w:t> </w:t>
      </w:r>
    </w:p>
    <w:p w:rsidR="003730FA" w:rsidRPr="003730FA" w:rsidRDefault="003730FA" w:rsidP="003730FA">
      <w:pPr>
        <w:shd w:val="clear" w:color="auto" w:fill="FFFFFF"/>
        <w:spacing w:after="0" w:line="240" w:lineRule="auto"/>
        <w:rPr>
          <w:rFonts w:ascii="Arial" w:eastAsia="Times New Roman" w:hAnsi="Arial" w:cs="Arial"/>
          <w:color w:val="000000"/>
          <w:sz w:val="17"/>
          <w:szCs w:val="17"/>
          <w:lang w:eastAsia="es-ES"/>
        </w:rPr>
      </w:pPr>
      <w:r w:rsidRPr="003730FA">
        <w:rPr>
          <w:rFonts w:ascii="Arial" w:eastAsia="Times New Roman" w:hAnsi="Arial" w:cs="Arial"/>
          <w:color w:val="000000"/>
          <w:sz w:val="20"/>
          <w:szCs w:val="20"/>
          <w:lang w:eastAsia="es-ES"/>
        </w:rPr>
        <w:t xml:space="preserve">“Si bien estas medidas de Venezuela no son cien por ciento OMC (compatibles) tampoco son discriminatorias”, dijo el director comercial Enrique </w:t>
      </w:r>
      <w:proofErr w:type="spellStart"/>
      <w:r w:rsidRPr="003730FA">
        <w:rPr>
          <w:rFonts w:ascii="Arial" w:eastAsia="Times New Roman" w:hAnsi="Arial" w:cs="Arial"/>
          <w:color w:val="000000"/>
          <w:sz w:val="20"/>
          <w:szCs w:val="20"/>
          <w:lang w:eastAsia="es-ES"/>
        </w:rPr>
        <w:t>Ceppi</w:t>
      </w:r>
      <w:proofErr w:type="spellEnd"/>
      <w:r w:rsidRPr="003730FA">
        <w:rPr>
          <w:rFonts w:ascii="Arial" w:eastAsia="Times New Roman" w:hAnsi="Arial" w:cs="Arial"/>
          <w:color w:val="000000"/>
          <w:sz w:val="20"/>
          <w:szCs w:val="20"/>
          <w:lang w:eastAsia="es-ES"/>
        </w:rPr>
        <w:t xml:space="preserve">-Di </w:t>
      </w:r>
      <w:proofErr w:type="spellStart"/>
      <w:r w:rsidRPr="003730FA">
        <w:rPr>
          <w:rFonts w:ascii="Arial" w:eastAsia="Times New Roman" w:hAnsi="Arial" w:cs="Arial"/>
          <w:color w:val="000000"/>
          <w:sz w:val="20"/>
          <w:szCs w:val="20"/>
          <w:lang w:eastAsia="es-ES"/>
        </w:rPr>
        <w:t>Lecco</w:t>
      </w:r>
      <w:proofErr w:type="spellEnd"/>
      <w:r w:rsidRPr="003730FA">
        <w:rPr>
          <w:rFonts w:ascii="Arial" w:eastAsia="Times New Roman" w:hAnsi="Arial" w:cs="Arial"/>
          <w:color w:val="000000"/>
          <w:sz w:val="20"/>
          <w:szCs w:val="20"/>
          <w:lang w:eastAsia="es-ES"/>
        </w:rPr>
        <w:t>.</w:t>
      </w:r>
    </w:p>
    <w:p w:rsidR="003730FA" w:rsidRPr="003730FA" w:rsidRDefault="003730FA" w:rsidP="003730FA">
      <w:pPr>
        <w:shd w:val="clear" w:color="auto" w:fill="FFFFFF"/>
        <w:spacing w:after="0" w:line="240" w:lineRule="auto"/>
        <w:rPr>
          <w:rFonts w:ascii="Arial" w:eastAsia="Times New Roman" w:hAnsi="Arial" w:cs="Arial"/>
          <w:color w:val="000000"/>
          <w:sz w:val="17"/>
          <w:szCs w:val="17"/>
          <w:lang w:eastAsia="es-ES"/>
        </w:rPr>
      </w:pPr>
      <w:r w:rsidRPr="003730FA">
        <w:rPr>
          <w:rFonts w:ascii="Arial" w:eastAsia="Times New Roman" w:hAnsi="Arial" w:cs="Arial"/>
          <w:color w:val="000000"/>
          <w:sz w:val="20"/>
          <w:szCs w:val="20"/>
          <w:lang w:eastAsia="es-ES"/>
        </w:rPr>
        <w:t> </w:t>
      </w:r>
    </w:p>
    <w:p w:rsidR="003730FA" w:rsidRPr="003730FA" w:rsidRDefault="003730FA" w:rsidP="003730FA">
      <w:pPr>
        <w:shd w:val="clear" w:color="auto" w:fill="FFFFFF"/>
        <w:spacing w:after="0" w:line="240" w:lineRule="auto"/>
        <w:rPr>
          <w:rFonts w:ascii="Arial" w:eastAsia="Times New Roman" w:hAnsi="Arial" w:cs="Arial"/>
          <w:color w:val="000000"/>
          <w:sz w:val="17"/>
          <w:szCs w:val="17"/>
          <w:lang w:eastAsia="es-ES"/>
        </w:rPr>
      </w:pPr>
      <w:r w:rsidRPr="003730FA">
        <w:rPr>
          <w:rFonts w:ascii="Arial" w:eastAsia="Times New Roman" w:hAnsi="Arial" w:cs="Arial"/>
          <w:color w:val="000000"/>
          <w:sz w:val="20"/>
          <w:szCs w:val="20"/>
          <w:lang w:eastAsia="es-ES"/>
        </w:rPr>
        <w:t>Paola Díaz S.</w:t>
      </w:r>
    </w:p>
    <w:p w:rsidR="003730FA" w:rsidRPr="003730FA" w:rsidRDefault="003730FA" w:rsidP="003730FA">
      <w:pPr>
        <w:shd w:val="clear" w:color="auto" w:fill="FFFFFF"/>
        <w:spacing w:after="0" w:line="240" w:lineRule="auto"/>
        <w:rPr>
          <w:rFonts w:ascii="Arial" w:eastAsia="Times New Roman" w:hAnsi="Arial" w:cs="Arial"/>
          <w:color w:val="000000"/>
          <w:sz w:val="17"/>
          <w:szCs w:val="17"/>
          <w:lang w:eastAsia="es-ES"/>
        </w:rPr>
      </w:pPr>
      <w:r w:rsidRPr="003730FA">
        <w:rPr>
          <w:rFonts w:ascii="Arial" w:eastAsia="Times New Roman" w:hAnsi="Arial" w:cs="Arial"/>
          <w:color w:val="000000"/>
          <w:sz w:val="20"/>
          <w:szCs w:val="20"/>
          <w:lang w:eastAsia="es-ES"/>
        </w:rPr>
        <w:t> </w:t>
      </w:r>
    </w:p>
    <w:p w:rsidR="003730FA" w:rsidRPr="003730FA" w:rsidRDefault="003730FA" w:rsidP="003730FA">
      <w:pPr>
        <w:shd w:val="clear" w:color="auto" w:fill="FFFFFF"/>
        <w:spacing w:after="0" w:line="240" w:lineRule="auto"/>
        <w:rPr>
          <w:rFonts w:ascii="Arial" w:eastAsia="Times New Roman" w:hAnsi="Arial" w:cs="Arial"/>
          <w:color w:val="000000"/>
          <w:sz w:val="17"/>
          <w:szCs w:val="17"/>
          <w:lang w:eastAsia="es-ES"/>
        </w:rPr>
      </w:pPr>
      <w:r w:rsidRPr="003730FA">
        <w:rPr>
          <w:rFonts w:ascii="Arial" w:eastAsia="Times New Roman" w:hAnsi="Arial" w:cs="Arial"/>
          <w:color w:val="000000"/>
          <w:sz w:val="20"/>
          <w:szCs w:val="20"/>
          <w:lang w:eastAsia="es-ES"/>
        </w:rPr>
        <w:t xml:space="preserve">Atentos a cómo se está aplicando a las exportaciones chilenas la exigencia de licencias de importación impuesta por Venezuela, está la oficina comercial de Chile en Caracas. Su director, Enrique </w:t>
      </w:r>
      <w:proofErr w:type="spellStart"/>
      <w:r w:rsidRPr="003730FA">
        <w:rPr>
          <w:rFonts w:ascii="Arial" w:eastAsia="Times New Roman" w:hAnsi="Arial" w:cs="Arial"/>
          <w:color w:val="000000"/>
          <w:sz w:val="20"/>
          <w:szCs w:val="20"/>
          <w:lang w:eastAsia="es-ES"/>
        </w:rPr>
        <w:t>Ceppi</w:t>
      </w:r>
      <w:proofErr w:type="spellEnd"/>
      <w:r w:rsidRPr="003730FA">
        <w:rPr>
          <w:rFonts w:ascii="Arial" w:eastAsia="Times New Roman" w:hAnsi="Arial" w:cs="Arial"/>
          <w:color w:val="000000"/>
          <w:sz w:val="20"/>
          <w:szCs w:val="20"/>
          <w:lang w:eastAsia="es-ES"/>
        </w:rPr>
        <w:t xml:space="preserve">-Di </w:t>
      </w:r>
      <w:proofErr w:type="spellStart"/>
      <w:r w:rsidRPr="003730FA">
        <w:rPr>
          <w:rFonts w:ascii="Arial" w:eastAsia="Times New Roman" w:hAnsi="Arial" w:cs="Arial"/>
          <w:color w:val="000000"/>
          <w:sz w:val="20"/>
          <w:szCs w:val="20"/>
          <w:lang w:eastAsia="es-ES"/>
        </w:rPr>
        <w:t>Lecco</w:t>
      </w:r>
      <w:proofErr w:type="spellEnd"/>
      <w:r w:rsidRPr="003730FA">
        <w:rPr>
          <w:rFonts w:ascii="Arial" w:eastAsia="Times New Roman" w:hAnsi="Arial" w:cs="Arial"/>
          <w:color w:val="000000"/>
          <w:sz w:val="20"/>
          <w:szCs w:val="20"/>
          <w:lang w:eastAsia="es-ES"/>
        </w:rPr>
        <w:t>, sostuvo que si se descubriera que hay una discriminación sistemática hacia los productos chilenos eso ameritaría abrir un caso en el marco del sistema de solución de controversias del Acuerdo de Complementación Económica bilateral (ACE 23).</w:t>
      </w:r>
    </w:p>
    <w:p w:rsidR="003730FA" w:rsidRPr="003730FA" w:rsidRDefault="003730FA" w:rsidP="003730FA">
      <w:pPr>
        <w:shd w:val="clear" w:color="auto" w:fill="FFFFFF"/>
        <w:spacing w:after="0" w:line="240" w:lineRule="auto"/>
        <w:rPr>
          <w:rFonts w:ascii="Arial" w:eastAsia="Times New Roman" w:hAnsi="Arial" w:cs="Arial"/>
          <w:color w:val="000000"/>
          <w:sz w:val="17"/>
          <w:szCs w:val="17"/>
          <w:lang w:eastAsia="es-ES"/>
        </w:rPr>
      </w:pPr>
      <w:r w:rsidRPr="003730FA">
        <w:rPr>
          <w:rFonts w:ascii="Arial" w:eastAsia="Times New Roman" w:hAnsi="Arial" w:cs="Arial"/>
          <w:color w:val="000000"/>
          <w:sz w:val="20"/>
          <w:szCs w:val="20"/>
          <w:lang w:eastAsia="es-ES"/>
        </w:rPr>
        <w:t> </w:t>
      </w:r>
    </w:p>
    <w:p w:rsidR="003730FA" w:rsidRPr="003730FA" w:rsidRDefault="003730FA" w:rsidP="003730FA">
      <w:pPr>
        <w:shd w:val="clear" w:color="auto" w:fill="FFFFFF"/>
        <w:spacing w:after="0" w:line="240" w:lineRule="auto"/>
        <w:rPr>
          <w:rFonts w:ascii="Arial" w:eastAsia="Times New Roman" w:hAnsi="Arial" w:cs="Arial"/>
          <w:color w:val="000000"/>
          <w:sz w:val="17"/>
          <w:szCs w:val="17"/>
          <w:lang w:eastAsia="es-ES"/>
        </w:rPr>
      </w:pPr>
      <w:r w:rsidRPr="003730FA">
        <w:rPr>
          <w:rFonts w:ascii="Arial" w:eastAsia="Times New Roman" w:hAnsi="Arial" w:cs="Arial"/>
          <w:color w:val="000000"/>
          <w:sz w:val="20"/>
          <w:szCs w:val="20"/>
          <w:lang w:eastAsia="es-ES"/>
        </w:rPr>
        <w:t>En febrero pasado el gobierno de Hugo Chávez comenzó a exigir a los importadores de productos alimentarios que antes de obtener la autorización para adquirir divisas al precio oficial era necesario un certificado de no producción o producción insuficiente a nivel local.</w:t>
      </w:r>
    </w:p>
    <w:p w:rsidR="003730FA" w:rsidRPr="003730FA" w:rsidRDefault="003730FA" w:rsidP="003730FA">
      <w:pPr>
        <w:shd w:val="clear" w:color="auto" w:fill="FFFFFF"/>
        <w:spacing w:after="0" w:line="240" w:lineRule="auto"/>
        <w:rPr>
          <w:rFonts w:ascii="Arial" w:eastAsia="Times New Roman" w:hAnsi="Arial" w:cs="Arial"/>
          <w:color w:val="000000"/>
          <w:sz w:val="17"/>
          <w:szCs w:val="17"/>
          <w:lang w:eastAsia="es-ES"/>
        </w:rPr>
      </w:pPr>
      <w:r w:rsidRPr="003730FA">
        <w:rPr>
          <w:rFonts w:ascii="Arial" w:eastAsia="Times New Roman" w:hAnsi="Arial" w:cs="Arial"/>
          <w:color w:val="000000"/>
          <w:sz w:val="20"/>
          <w:szCs w:val="20"/>
          <w:lang w:eastAsia="es-ES"/>
        </w:rPr>
        <w:t> </w:t>
      </w:r>
    </w:p>
    <w:p w:rsidR="003730FA" w:rsidRPr="003730FA" w:rsidRDefault="003730FA" w:rsidP="003730FA">
      <w:pPr>
        <w:shd w:val="clear" w:color="auto" w:fill="FFFFFF"/>
        <w:spacing w:after="0" w:line="240" w:lineRule="auto"/>
        <w:rPr>
          <w:rFonts w:ascii="Arial" w:eastAsia="Times New Roman" w:hAnsi="Arial" w:cs="Arial"/>
          <w:color w:val="000000"/>
          <w:sz w:val="17"/>
          <w:szCs w:val="17"/>
          <w:lang w:eastAsia="es-ES"/>
        </w:rPr>
      </w:pPr>
      <w:r w:rsidRPr="003730FA">
        <w:rPr>
          <w:rFonts w:ascii="Arial" w:eastAsia="Times New Roman" w:hAnsi="Arial" w:cs="Arial"/>
          <w:color w:val="000000"/>
          <w:sz w:val="20"/>
          <w:szCs w:val="20"/>
          <w:lang w:eastAsia="es-ES"/>
        </w:rPr>
        <w:t>Esta medida afecta a más del 40% de los envíos locales a esa nación que en 2006 totalizaron US$ 491,95 millones, dejando un panorama incierto para los exportadores que aseguran que esta restricción atenta contra el ACE 23.</w:t>
      </w:r>
    </w:p>
    <w:p w:rsidR="003730FA" w:rsidRPr="003730FA" w:rsidRDefault="003730FA" w:rsidP="003730FA">
      <w:pPr>
        <w:shd w:val="clear" w:color="auto" w:fill="FFFFFF"/>
        <w:spacing w:after="0" w:line="240" w:lineRule="auto"/>
        <w:rPr>
          <w:rFonts w:ascii="Arial" w:eastAsia="Times New Roman" w:hAnsi="Arial" w:cs="Arial"/>
          <w:color w:val="000000"/>
          <w:sz w:val="17"/>
          <w:szCs w:val="17"/>
          <w:lang w:eastAsia="es-ES"/>
        </w:rPr>
      </w:pPr>
      <w:r w:rsidRPr="003730FA">
        <w:rPr>
          <w:rFonts w:ascii="Arial" w:eastAsia="Times New Roman" w:hAnsi="Arial" w:cs="Arial"/>
          <w:color w:val="000000"/>
          <w:sz w:val="20"/>
          <w:szCs w:val="20"/>
          <w:lang w:eastAsia="es-ES"/>
        </w:rPr>
        <w:t> </w:t>
      </w:r>
    </w:p>
    <w:p w:rsidR="003730FA" w:rsidRPr="003730FA" w:rsidRDefault="003730FA" w:rsidP="003730FA">
      <w:pPr>
        <w:shd w:val="clear" w:color="auto" w:fill="FFFFFF"/>
        <w:spacing w:after="0" w:line="240" w:lineRule="auto"/>
        <w:rPr>
          <w:rFonts w:ascii="Arial" w:eastAsia="Times New Roman" w:hAnsi="Arial" w:cs="Arial"/>
          <w:color w:val="000000"/>
          <w:sz w:val="17"/>
          <w:szCs w:val="17"/>
          <w:lang w:eastAsia="es-ES"/>
        </w:rPr>
      </w:pPr>
      <w:r w:rsidRPr="003730FA">
        <w:rPr>
          <w:rFonts w:ascii="Arial" w:eastAsia="Times New Roman" w:hAnsi="Arial" w:cs="Arial"/>
          <w:color w:val="000000"/>
          <w:sz w:val="20"/>
          <w:szCs w:val="20"/>
          <w:lang w:eastAsia="es-ES"/>
        </w:rPr>
        <w:t xml:space="preserve">“El acuerdo que existe entre ambos países es un acuerdo de primera generación donde las reglas comerciales no están definidas en términos claros y explícitos como para hacer un caso, no es la intención hacer un caso, sino que resolver los problemas uno a uno”, aseguró </w:t>
      </w:r>
      <w:proofErr w:type="spellStart"/>
      <w:r w:rsidRPr="003730FA">
        <w:rPr>
          <w:rFonts w:ascii="Arial" w:eastAsia="Times New Roman" w:hAnsi="Arial" w:cs="Arial"/>
          <w:color w:val="000000"/>
          <w:sz w:val="20"/>
          <w:szCs w:val="20"/>
          <w:lang w:eastAsia="es-ES"/>
        </w:rPr>
        <w:t>Ceppi</w:t>
      </w:r>
      <w:proofErr w:type="spellEnd"/>
      <w:r w:rsidRPr="003730FA">
        <w:rPr>
          <w:rFonts w:ascii="Arial" w:eastAsia="Times New Roman" w:hAnsi="Arial" w:cs="Arial"/>
          <w:color w:val="000000"/>
          <w:sz w:val="20"/>
          <w:szCs w:val="20"/>
          <w:lang w:eastAsia="es-ES"/>
        </w:rPr>
        <w:t xml:space="preserve"> desde Caracas.</w:t>
      </w:r>
    </w:p>
    <w:p w:rsidR="003730FA" w:rsidRPr="003730FA" w:rsidRDefault="003730FA" w:rsidP="003730FA">
      <w:pPr>
        <w:shd w:val="clear" w:color="auto" w:fill="FFFFFF"/>
        <w:spacing w:after="0" w:line="240" w:lineRule="auto"/>
        <w:rPr>
          <w:rFonts w:ascii="Arial" w:eastAsia="Times New Roman" w:hAnsi="Arial" w:cs="Arial"/>
          <w:color w:val="000000"/>
          <w:sz w:val="17"/>
          <w:szCs w:val="17"/>
          <w:lang w:eastAsia="es-ES"/>
        </w:rPr>
      </w:pPr>
      <w:r w:rsidRPr="003730FA">
        <w:rPr>
          <w:rFonts w:ascii="Arial" w:eastAsia="Times New Roman" w:hAnsi="Arial" w:cs="Arial"/>
          <w:color w:val="000000"/>
          <w:sz w:val="20"/>
          <w:szCs w:val="20"/>
          <w:lang w:eastAsia="es-ES"/>
        </w:rPr>
        <w:t> </w:t>
      </w:r>
    </w:p>
    <w:p w:rsidR="003730FA" w:rsidRPr="003730FA" w:rsidRDefault="003730FA" w:rsidP="003730FA">
      <w:pPr>
        <w:shd w:val="clear" w:color="auto" w:fill="FFFFFF"/>
        <w:spacing w:after="0" w:line="240" w:lineRule="auto"/>
        <w:rPr>
          <w:rFonts w:ascii="Arial" w:eastAsia="Times New Roman" w:hAnsi="Arial" w:cs="Arial"/>
          <w:color w:val="000000"/>
          <w:sz w:val="17"/>
          <w:szCs w:val="17"/>
          <w:lang w:eastAsia="es-ES"/>
        </w:rPr>
      </w:pPr>
      <w:r w:rsidRPr="003730FA">
        <w:rPr>
          <w:rFonts w:ascii="Arial" w:eastAsia="Times New Roman" w:hAnsi="Arial" w:cs="Arial"/>
          <w:color w:val="000000"/>
          <w:sz w:val="20"/>
          <w:szCs w:val="20"/>
          <w:lang w:eastAsia="es-ES"/>
        </w:rPr>
        <w:t>Agregó que “si hubiera un TLC es distinto, porque no se puede justificar por razones de política interna poner nuevas restricciones, una vez que firmó un acuerdo bajo ciertas restricciones”.</w:t>
      </w:r>
    </w:p>
    <w:p w:rsidR="003730FA" w:rsidRPr="003730FA" w:rsidRDefault="003730FA" w:rsidP="003730FA">
      <w:pPr>
        <w:shd w:val="clear" w:color="auto" w:fill="FFFFFF"/>
        <w:spacing w:after="0" w:line="240" w:lineRule="auto"/>
        <w:rPr>
          <w:rFonts w:ascii="Arial" w:eastAsia="Times New Roman" w:hAnsi="Arial" w:cs="Arial"/>
          <w:color w:val="000000"/>
          <w:sz w:val="17"/>
          <w:szCs w:val="17"/>
          <w:lang w:eastAsia="es-ES"/>
        </w:rPr>
      </w:pPr>
      <w:r w:rsidRPr="003730FA">
        <w:rPr>
          <w:rFonts w:ascii="Arial" w:eastAsia="Times New Roman" w:hAnsi="Arial" w:cs="Arial"/>
          <w:color w:val="000000"/>
          <w:sz w:val="20"/>
          <w:szCs w:val="20"/>
          <w:lang w:eastAsia="es-ES"/>
        </w:rPr>
        <w:t> </w:t>
      </w:r>
    </w:p>
    <w:p w:rsidR="003730FA" w:rsidRPr="003730FA" w:rsidRDefault="003730FA" w:rsidP="003730FA">
      <w:pPr>
        <w:shd w:val="clear" w:color="auto" w:fill="FFFFFF"/>
        <w:spacing w:after="0" w:line="240" w:lineRule="auto"/>
        <w:rPr>
          <w:rFonts w:ascii="Arial" w:eastAsia="Times New Roman" w:hAnsi="Arial" w:cs="Arial"/>
          <w:color w:val="000000"/>
          <w:sz w:val="17"/>
          <w:szCs w:val="17"/>
          <w:lang w:eastAsia="es-ES"/>
        </w:rPr>
      </w:pPr>
      <w:r w:rsidRPr="003730FA">
        <w:rPr>
          <w:rFonts w:ascii="Arial" w:eastAsia="Times New Roman" w:hAnsi="Arial" w:cs="Arial"/>
          <w:color w:val="000000"/>
          <w:sz w:val="20"/>
          <w:szCs w:val="20"/>
          <w:lang w:eastAsia="es-ES"/>
        </w:rPr>
        <w:t>Pero, ¿se podría llevar a Venezuela a la OMC? “Se podría, pero en mi opinión no se dan las condiciones para hacerlo porque efectivamente si bien estas medidas de Venezuela no son cien por ciento OMC (compatibles) tampoco son discriminatorias”, dijo.</w:t>
      </w:r>
    </w:p>
    <w:p w:rsidR="003730FA" w:rsidRPr="003730FA" w:rsidRDefault="003730FA" w:rsidP="003730FA">
      <w:pPr>
        <w:shd w:val="clear" w:color="auto" w:fill="FFFFFF"/>
        <w:spacing w:after="0" w:line="240" w:lineRule="auto"/>
        <w:rPr>
          <w:rFonts w:ascii="Arial" w:eastAsia="Times New Roman" w:hAnsi="Arial" w:cs="Arial"/>
          <w:color w:val="000000"/>
          <w:sz w:val="17"/>
          <w:szCs w:val="17"/>
          <w:lang w:eastAsia="es-ES"/>
        </w:rPr>
      </w:pPr>
      <w:r w:rsidRPr="003730FA">
        <w:rPr>
          <w:rFonts w:ascii="Arial" w:eastAsia="Times New Roman" w:hAnsi="Arial" w:cs="Arial"/>
          <w:color w:val="000000"/>
          <w:sz w:val="20"/>
          <w:szCs w:val="20"/>
          <w:lang w:eastAsia="es-ES"/>
        </w:rPr>
        <w:t> </w:t>
      </w:r>
    </w:p>
    <w:p w:rsidR="003730FA" w:rsidRPr="003730FA" w:rsidRDefault="003730FA" w:rsidP="003730FA">
      <w:pPr>
        <w:shd w:val="clear" w:color="auto" w:fill="FFFFFF"/>
        <w:spacing w:after="0" w:line="240" w:lineRule="auto"/>
        <w:rPr>
          <w:rFonts w:ascii="Arial" w:eastAsia="Times New Roman" w:hAnsi="Arial" w:cs="Arial"/>
          <w:color w:val="000000"/>
          <w:sz w:val="17"/>
          <w:szCs w:val="17"/>
          <w:lang w:eastAsia="es-ES"/>
        </w:rPr>
      </w:pPr>
      <w:r w:rsidRPr="003730FA">
        <w:rPr>
          <w:rFonts w:ascii="Arial" w:eastAsia="Times New Roman" w:hAnsi="Arial" w:cs="Arial"/>
          <w:color w:val="000000"/>
          <w:sz w:val="20"/>
          <w:szCs w:val="20"/>
          <w:lang w:eastAsia="es-ES"/>
        </w:rPr>
        <w:t>Cabeza política</w:t>
      </w:r>
    </w:p>
    <w:p w:rsidR="003730FA" w:rsidRPr="003730FA" w:rsidRDefault="003730FA" w:rsidP="003730FA">
      <w:pPr>
        <w:shd w:val="clear" w:color="auto" w:fill="FFFFFF"/>
        <w:spacing w:after="0" w:line="240" w:lineRule="auto"/>
        <w:rPr>
          <w:rFonts w:ascii="Arial" w:eastAsia="Times New Roman" w:hAnsi="Arial" w:cs="Arial"/>
          <w:color w:val="000000"/>
          <w:sz w:val="17"/>
          <w:szCs w:val="17"/>
          <w:lang w:eastAsia="es-ES"/>
        </w:rPr>
      </w:pPr>
      <w:proofErr w:type="spellStart"/>
      <w:r w:rsidRPr="003730FA">
        <w:rPr>
          <w:rFonts w:ascii="Arial" w:eastAsia="Times New Roman" w:hAnsi="Arial" w:cs="Arial"/>
          <w:color w:val="000000"/>
          <w:sz w:val="20"/>
          <w:szCs w:val="20"/>
          <w:lang w:eastAsia="es-ES"/>
        </w:rPr>
        <w:t>Ceppi</w:t>
      </w:r>
      <w:proofErr w:type="spellEnd"/>
      <w:r w:rsidRPr="003730FA">
        <w:rPr>
          <w:rFonts w:ascii="Arial" w:eastAsia="Times New Roman" w:hAnsi="Arial" w:cs="Arial"/>
          <w:color w:val="000000"/>
          <w:sz w:val="20"/>
          <w:szCs w:val="20"/>
          <w:lang w:eastAsia="es-ES"/>
        </w:rPr>
        <w:t xml:space="preserve"> señala que existe “inquietud dentro de los importadores”, pero que las dificultades “aparecen puntualmente en algunas operaciones, en algunos productos, algunos productos han visto roto su flujo de aprovisionamiento, pero confiamos que eso se va a restablecer”.</w:t>
      </w:r>
    </w:p>
    <w:p w:rsidR="003730FA" w:rsidRPr="003730FA" w:rsidRDefault="003730FA" w:rsidP="003730FA">
      <w:pPr>
        <w:shd w:val="clear" w:color="auto" w:fill="FFFFFF"/>
        <w:spacing w:after="0" w:line="240" w:lineRule="auto"/>
        <w:rPr>
          <w:rFonts w:ascii="Arial" w:eastAsia="Times New Roman" w:hAnsi="Arial" w:cs="Arial"/>
          <w:color w:val="000000"/>
          <w:sz w:val="17"/>
          <w:szCs w:val="17"/>
          <w:lang w:eastAsia="es-ES"/>
        </w:rPr>
      </w:pPr>
      <w:r w:rsidRPr="003730FA">
        <w:rPr>
          <w:rFonts w:ascii="Arial" w:eastAsia="Times New Roman" w:hAnsi="Arial" w:cs="Arial"/>
          <w:color w:val="000000"/>
          <w:sz w:val="20"/>
          <w:szCs w:val="20"/>
          <w:lang w:eastAsia="es-ES"/>
        </w:rPr>
        <w:t> </w:t>
      </w:r>
    </w:p>
    <w:p w:rsidR="003730FA" w:rsidRPr="003730FA" w:rsidRDefault="003730FA" w:rsidP="003730FA">
      <w:pPr>
        <w:shd w:val="clear" w:color="auto" w:fill="FFFFFF"/>
        <w:spacing w:after="0" w:line="240" w:lineRule="auto"/>
        <w:rPr>
          <w:rFonts w:ascii="Arial" w:eastAsia="Times New Roman" w:hAnsi="Arial" w:cs="Arial"/>
          <w:color w:val="000000"/>
          <w:sz w:val="17"/>
          <w:szCs w:val="17"/>
          <w:lang w:eastAsia="es-ES"/>
        </w:rPr>
      </w:pPr>
      <w:r w:rsidRPr="003730FA">
        <w:rPr>
          <w:rFonts w:ascii="Arial" w:eastAsia="Times New Roman" w:hAnsi="Arial" w:cs="Arial"/>
          <w:color w:val="000000"/>
          <w:sz w:val="20"/>
          <w:szCs w:val="20"/>
          <w:lang w:eastAsia="es-ES"/>
        </w:rPr>
        <w:t xml:space="preserve">¿Echa de menos el embajador? “Toda embajada necesita su embajador, es necesario tener una cabeza política”, dijo </w:t>
      </w:r>
      <w:proofErr w:type="spellStart"/>
      <w:r w:rsidRPr="003730FA">
        <w:rPr>
          <w:rFonts w:ascii="Arial" w:eastAsia="Times New Roman" w:hAnsi="Arial" w:cs="Arial"/>
          <w:color w:val="000000"/>
          <w:sz w:val="20"/>
          <w:szCs w:val="20"/>
          <w:lang w:eastAsia="es-ES"/>
        </w:rPr>
        <w:t>Ceppi</w:t>
      </w:r>
      <w:proofErr w:type="spellEnd"/>
      <w:r w:rsidRPr="003730FA">
        <w:rPr>
          <w:rFonts w:ascii="Arial" w:eastAsia="Times New Roman" w:hAnsi="Arial" w:cs="Arial"/>
          <w:color w:val="000000"/>
          <w:sz w:val="20"/>
          <w:szCs w:val="20"/>
          <w:lang w:eastAsia="es-ES"/>
        </w:rPr>
        <w:t xml:space="preserve">. La administración </w:t>
      </w:r>
      <w:proofErr w:type="spellStart"/>
      <w:r w:rsidRPr="003730FA">
        <w:rPr>
          <w:rFonts w:ascii="Arial" w:eastAsia="Times New Roman" w:hAnsi="Arial" w:cs="Arial"/>
          <w:color w:val="000000"/>
          <w:sz w:val="20"/>
          <w:szCs w:val="20"/>
          <w:lang w:eastAsia="es-ES"/>
        </w:rPr>
        <w:t>Bachelet</w:t>
      </w:r>
      <w:proofErr w:type="spellEnd"/>
      <w:r w:rsidRPr="003730FA">
        <w:rPr>
          <w:rFonts w:ascii="Arial" w:eastAsia="Times New Roman" w:hAnsi="Arial" w:cs="Arial"/>
          <w:color w:val="000000"/>
          <w:sz w:val="20"/>
          <w:szCs w:val="20"/>
          <w:lang w:eastAsia="es-ES"/>
        </w:rPr>
        <w:t xml:space="preserve"> está a la espera del beneplácito del embajador recién designado en Caracas, Rolando Drago.</w:t>
      </w:r>
    </w:p>
    <w:p w:rsidR="003730FA" w:rsidRPr="003730FA" w:rsidRDefault="003730FA" w:rsidP="003730FA">
      <w:pPr>
        <w:shd w:val="clear" w:color="auto" w:fill="FFFFFF"/>
        <w:spacing w:after="0" w:line="240" w:lineRule="auto"/>
        <w:rPr>
          <w:rFonts w:ascii="Arial" w:eastAsia="Times New Roman" w:hAnsi="Arial" w:cs="Arial"/>
          <w:color w:val="000000"/>
          <w:sz w:val="17"/>
          <w:szCs w:val="17"/>
          <w:lang w:eastAsia="es-ES"/>
        </w:rPr>
      </w:pPr>
      <w:r w:rsidRPr="003730FA">
        <w:rPr>
          <w:rFonts w:ascii="Arial" w:eastAsia="Times New Roman" w:hAnsi="Arial" w:cs="Arial"/>
          <w:color w:val="000000"/>
          <w:sz w:val="20"/>
          <w:szCs w:val="20"/>
          <w:lang w:eastAsia="es-ES"/>
        </w:rPr>
        <w:t> </w:t>
      </w:r>
    </w:p>
    <w:p w:rsidR="005F1E6F" w:rsidRPr="003730FA" w:rsidRDefault="005F1E6F" w:rsidP="003730FA"/>
    <w:sectPr w:rsidR="005F1E6F" w:rsidRPr="003730FA" w:rsidSect="005F1E6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753B"/>
    <w:rsid w:val="000938F5"/>
    <w:rsid w:val="00150699"/>
    <w:rsid w:val="001C76F1"/>
    <w:rsid w:val="003730FA"/>
    <w:rsid w:val="00445E28"/>
    <w:rsid w:val="005754B8"/>
    <w:rsid w:val="0058753B"/>
    <w:rsid w:val="005F1E6F"/>
    <w:rsid w:val="006F0743"/>
    <w:rsid w:val="00822015"/>
    <w:rsid w:val="00BA50E9"/>
    <w:rsid w:val="00CE755A"/>
    <w:rsid w:val="00D1593B"/>
    <w:rsid w:val="00DA05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754B8"/>
  </w:style>
  <w:style w:type="paragraph" w:styleId="NormalWeb">
    <w:name w:val="Normal (Web)"/>
    <w:basedOn w:val="Normal"/>
    <w:uiPriority w:val="99"/>
    <w:semiHidden/>
    <w:unhideWhenUsed/>
    <w:rsid w:val="00D1593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atosnoticia">
    <w:name w:val="datosnoticia"/>
    <w:basedOn w:val="Normal"/>
    <w:rsid w:val="0015069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73495213">
      <w:bodyDiv w:val="1"/>
      <w:marLeft w:val="0"/>
      <w:marRight w:val="0"/>
      <w:marTop w:val="0"/>
      <w:marBottom w:val="0"/>
      <w:divBdr>
        <w:top w:val="none" w:sz="0" w:space="0" w:color="auto"/>
        <w:left w:val="none" w:sz="0" w:space="0" w:color="auto"/>
        <w:bottom w:val="none" w:sz="0" w:space="0" w:color="auto"/>
        <w:right w:val="none" w:sz="0" w:space="0" w:color="auto"/>
      </w:divBdr>
    </w:div>
    <w:div w:id="547425174">
      <w:bodyDiv w:val="1"/>
      <w:marLeft w:val="0"/>
      <w:marRight w:val="0"/>
      <w:marTop w:val="0"/>
      <w:marBottom w:val="0"/>
      <w:divBdr>
        <w:top w:val="none" w:sz="0" w:space="0" w:color="auto"/>
        <w:left w:val="none" w:sz="0" w:space="0" w:color="auto"/>
        <w:bottom w:val="none" w:sz="0" w:space="0" w:color="auto"/>
        <w:right w:val="none" w:sz="0" w:space="0" w:color="auto"/>
      </w:divBdr>
    </w:div>
    <w:div w:id="854459585">
      <w:bodyDiv w:val="1"/>
      <w:marLeft w:val="0"/>
      <w:marRight w:val="0"/>
      <w:marTop w:val="0"/>
      <w:marBottom w:val="0"/>
      <w:divBdr>
        <w:top w:val="none" w:sz="0" w:space="0" w:color="auto"/>
        <w:left w:val="none" w:sz="0" w:space="0" w:color="auto"/>
        <w:bottom w:val="none" w:sz="0" w:space="0" w:color="auto"/>
        <w:right w:val="none" w:sz="0" w:space="0" w:color="auto"/>
      </w:divBdr>
    </w:div>
    <w:div w:id="1117943416">
      <w:bodyDiv w:val="1"/>
      <w:marLeft w:val="0"/>
      <w:marRight w:val="0"/>
      <w:marTop w:val="0"/>
      <w:marBottom w:val="0"/>
      <w:divBdr>
        <w:top w:val="none" w:sz="0" w:space="0" w:color="auto"/>
        <w:left w:val="none" w:sz="0" w:space="0" w:color="auto"/>
        <w:bottom w:val="none" w:sz="0" w:space="0" w:color="auto"/>
        <w:right w:val="none" w:sz="0" w:space="0" w:color="auto"/>
      </w:divBdr>
    </w:div>
    <w:div w:id="1425951702">
      <w:bodyDiv w:val="1"/>
      <w:marLeft w:val="0"/>
      <w:marRight w:val="0"/>
      <w:marTop w:val="0"/>
      <w:marBottom w:val="0"/>
      <w:divBdr>
        <w:top w:val="none" w:sz="0" w:space="0" w:color="auto"/>
        <w:left w:val="none" w:sz="0" w:space="0" w:color="auto"/>
        <w:bottom w:val="none" w:sz="0" w:space="0" w:color="auto"/>
        <w:right w:val="none" w:sz="0" w:space="0" w:color="auto"/>
      </w:divBdr>
    </w:div>
    <w:div w:id="1635519554">
      <w:bodyDiv w:val="1"/>
      <w:marLeft w:val="0"/>
      <w:marRight w:val="0"/>
      <w:marTop w:val="0"/>
      <w:marBottom w:val="0"/>
      <w:divBdr>
        <w:top w:val="none" w:sz="0" w:space="0" w:color="auto"/>
        <w:left w:val="none" w:sz="0" w:space="0" w:color="auto"/>
        <w:bottom w:val="none" w:sz="0" w:space="0" w:color="auto"/>
        <w:right w:val="none" w:sz="0" w:space="0" w:color="auto"/>
      </w:divBdr>
    </w:div>
    <w:div w:id="1747341232">
      <w:bodyDiv w:val="1"/>
      <w:marLeft w:val="0"/>
      <w:marRight w:val="0"/>
      <w:marTop w:val="0"/>
      <w:marBottom w:val="0"/>
      <w:divBdr>
        <w:top w:val="none" w:sz="0" w:space="0" w:color="auto"/>
        <w:left w:val="none" w:sz="0" w:space="0" w:color="auto"/>
        <w:bottom w:val="none" w:sz="0" w:space="0" w:color="auto"/>
        <w:right w:val="none" w:sz="0" w:space="0" w:color="auto"/>
      </w:divBdr>
    </w:div>
    <w:div w:id="1861122304">
      <w:bodyDiv w:val="1"/>
      <w:marLeft w:val="0"/>
      <w:marRight w:val="0"/>
      <w:marTop w:val="0"/>
      <w:marBottom w:val="0"/>
      <w:divBdr>
        <w:top w:val="none" w:sz="0" w:space="0" w:color="auto"/>
        <w:left w:val="none" w:sz="0" w:space="0" w:color="auto"/>
        <w:bottom w:val="none" w:sz="0" w:space="0" w:color="auto"/>
        <w:right w:val="none" w:sz="0" w:space="0" w:color="auto"/>
      </w:divBdr>
    </w:div>
    <w:div w:id="1958023594">
      <w:bodyDiv w:val="1"/>
      <w:marLeft w:val="0"/>
      <w:marRight w:val="0"/>
      <w:marTop w:val="0"/>
      <w:marBottom w:val="0"/>
      <w:divBdr>
        <w:top w:val="none" w:sz="0" w:space="0" w:color="auto"/>
        <w:left w:val="none" w:sz="0" w:space="0" w:color="auto"/>
        <w:bottom w:val="none" w:sz="0" w:space="0" w:color="auto"/>
        <w:right w:val="none" w:sz="0" w:space="0" w:color="auto"/>
      </w:divBdr>
    </w:div>
    <w:div w:id="209180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2059</Characters>
  <Application>Microsoft Office Word</Application>
  <DocSecurity>0</DocSecurity>
  <Lines>17</Lines>
  <Paragraphs>4</Paragraphs>
  <ScaleCrop>false</ScaleCrop>
  <Company>DM</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Ibañez</dc:creator>
  <cp:keywords/>
  <dc:description/>
  <cp:lastModifiedBy>Camila Ibañez</cp:lastModifiedBy>
  <cp:revision>2</cp:revision>
  <dcterms:created xsi:type="dcterms:W3CDTF">2012-10-09T21:12:00Z</dcterms:created>
  <dcterms:modified xsi:type="dcterms:W3CDTF">2012-10-09T21:12:00Z</dcterms:modified>
</cp:coreProperties>
</file>